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5FA" w:rsidRDefault="00155E6C" w:rsidP="00873320">
      <w:pPr>
        <w:jc w:val="left"/>
      </w:pPr>
      <w:r>
        <w:rPr>
          <w:rFonts w:hint="eastAsia"/>
        </w:rPr>
        <w:t>1、项目任务书预算金额单位：元（错误认知：万元）且必须等于所招标标包招标金额总和如与批复金额不符</w:t>
      </w:r>
      <w:r w:rsidR="008D24A7">
        <w:rPr>
          <w:rFonts w:hint="eastAsia"/>
        </w:rPr>
        <w:t>需在任务书承诺中写明原因</w:t>
      </w:r>
      <w:r>
        <w:rPr>
          <w:rFonts w:hint="eastAsia"/>
        </w:rPr>
        <w:t>。</w:t>
      </w:r>
    </w:p>
    <w:p w:rsidR="00DF3BA7" w:rsidRDefault="00A575FA" w:rsidP="00DF3BA7">
      <w:pPr>
        <w:jc w:val="left"/>
      </w:pPr>
      <w:r>
        <w:rPr>
          <w:noProof/>
        </w:rPr>
        <w:drawing>
          <wp:inline distT="0" distB="0" distL="0" distR="0" wp14:anchorId="041B4CA3" wp14:editId="6F197248">
            <wp:extent cx="5274310" cy="183197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831975"/>
                    </a:xfrm>
                    <a:prstGeom prst="rect">
                      <a:avLst/>
                    </a:prstGeom>
                  </pic:spPr>
                </pic:pic>
              </a:graphicData>
            </a:graphic>
          </wp:inline>
        </w:drawing>
      </w:r>
      <w:r w:rsidR="00155E6C">
        <w:br/>
      </w:r>
      <w:r w:rsidR="00155E6C">
        <w:rPr>
          <w:rFonts w:hint="eastAsia"/>
        </w:rPr>
        <w:t>2、采购类型：如需发中标候选人公示必须选择工程，其他类型无此步骤，多包项目</w:t>
      </w:r>
      <w:r w:rsidR="008D24A7">
        <w:rPr>
          <w:rFonts w:hint="eastAsia"/>
        </w:rPr>
        <w:t>按多数或主要招标类型选择</w:t>
      </w:r>
      <w:r w:rsidR="00155E6C">
        <w:rPr>
          <w:rFonts w:hint="eastAsia"/>
        </w:rPr>
        <w:t>有一包须发中标候选公示，则该项目必须选则工程</w:t>
      </w:r>
      <w:r w:rsidR="008D24A7">
        <w:rPr>
          <w:rFonts w:hint="eastAsia"/>
        </w:rPr>
        <w:t>(中标候选人公示为选发步骤其他包可以不发</w:t>
      </w:r>
      <w:r w:rsidR="008D24A7">
        <w:t>)</w:t>
      </w:r>
      <w:r w:rsidR="00155E6C">
        <w:rPr>
          <w:rFonts w:hint="eastAsia"/>
        </w:rPr>
        <w:t>。</w:t>
      </w:r>
      <w:r w:rsidR="00155E6C">
        <w:br/>
        <w:t>3</w:t>
      </w:r>
      <w:r w:rsidR="00155E6C">
        <w:rPr>
          <w:rFonts w:hint="eastAsia"/>
        </w:rPr>
        <w:t>、</w:t>
      </w:r>
      <w:r w:rsidR="004F56B6">
        <w:rPr>
          <w:rFonts w:hint="eastAsia"/>
        </w:rPr>
        <w:t>先预约标室后发布招标公告</w:t>
      </w:r>
      <w:r w:rsidR="00DF3BA7">
        <w:rPr>
          <w:rFonts w:hint="eastAsia"/>
        </w:rPr>
        <w:t>，招标公告发布后</w:t>
      </w:r>
      <w:r w:rsidR="00DF3BA7">
        <w:t>45</w:t>
      </w:r>
      <w:r w:rsidR="00DF3BA7">
        <w:rPr>
          <w:rFonts w:hint="eastAsia"/>
        </w:rPr>
        <w:t>分钟后在全国公共资源交易平台</w:t>
      </w:r>
      <w:r w:rsidR="00DF3BA7">
        <w:t>(北京市)/</w:t>
      </w:r>
      <w:r w:rsidR="00DF3BA7">
        <w:rPr>
          <w:rFonts w:hint="eastAsia"/>
        </w:rPr>
        <w:t>北京市公共资源交易服务平台（</w:t>
      </w:r>
      <w:r w:rsidR="00DF3BA7" w:rsidRPr="00DF3BA7">
        <w:t>https://ggzyfw.beijing.gov.cn/jyxxcggg/index.html</w:t>
      </w:r>
      <w:r w:rsidR="00DF3BA7">
        <w:rPr>
          <w:rFonts w:hint="eastAsia"/>
        </w:rPr>
        <w:t>）查看是否正常显示，复制公告地址已备抽专家使用。</w:t>
      </w:r>
    </w:p>
    <w:p w:rsidR="00AF018E" w:rsidRDefault="004F56B6" w:rsidP="00873320">
      <w:pPr>
        <w:jc w:val="left"/>
      </w:pPr>
      <w:r>
        <w:rPr>
          <w:rFonts w:hint="eastAsia"/>
        </w:rPr>
        <w:t>4</w:t>
      </w:r>
      <w:r>
        <w:t>.</w:t>
      </w:r>
      <w:r>
        <w:rPr>
          <w:rFonts w:hint="eastAsia"/>
        </w:rPr>
        <w:t>制作标书</w:t>
      </w:r>
      <w:r w:rsidR="00873320">
        <w:rPr>
          <w:rFonts w:hint="eastAsia"/>
        </w:rPr>
        <w:t>基本信息填写，需保证标书基本信息与公共资源交易平台通州分平台政府采购</w:t>
      </w:r>
      <w:r w:rsidR="00873320">
        <w:br/>
      </w:r>
      <w:r w:rsidR="00873320">
        <w:rPr>
          <w:rFonts w:hint="eastAsia"/>
        </w:rPr>
        <w:t>系统保持一致、如下图：</w:t>
      </w:r>
      <w:r w:rsidR="00873320">
        <w:rPr>
          <w:noProof/>
        </w:rPr>
        <w:drawing>
          <wp:inline distT="0" distB="0" distL="0" distR="0" wp14:anchorId="6A5DA198" wp14:editId="190F46AC">
            <wp:extent cx="5274310" cy="29762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976245"/>
                    </a:xfrm>
                    <a:prstGeom prst="rect">
                      <a:avLst/>
                    </a:prstGeom>
                  </pic:spPr>
                </pic:pic>
              </a:graphicData>
            </a:graphic>
          </wp:inline>
        </w:drawing>
      </w:r>
      <w:r w:rsidR="00873320">
        <w:br/>
      </w:r>
      <w:r w:rsidR="00873320">
        <w:rPr>
          <w:noProof/>
        </w:rPr>
        <w:lastRenderedPageBreak/>
        <w:drawing>
          <wp:inline distT="0" distB="0" distL="0" distR="0" wp14:anchorId="6C7EB0BE" wp14:editId="7DFD6662">
            <wp:extent cx="5274310" cy="38341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834130"/>
                    </a:xfrm>
                    <a:prstGeom prst="rect">
                      <a:avLst/>
                    </a:prstGeom>
                  </pic:spPr>
                </pic:pic>
              </a:graphicData>
            </a:graphic>
          </wp:inline>
        </w:drawing>
      </w:r>
    </w:p>
    <w:p w:rsidR="004C2C93" w:rsidRDefault="004C2C93" w:rsidP="00873320">
      <w:pPr>
        <w:jc w:val="left"/>
      </w:pPr>
      <w:r>
        <w:rPr>
          <w:rFonts w:hint="eastAsia"/>
        </w:rPr>
        <w:t>5、制作标书-评标办法-参数设置。技术标评审可以选择明暗标，</w:t>
      </w:r>
      <w:r>
        <w:rPr>
          <w:noProof/>
        </w:rPr>
        <w:drawing>
          <wp:inline distT="0" distB="0" distL="0" distR="0" wp14:anchorId="603A6E11" wp14:editId="044837FA">
            <wp:extent cx="5274310" cy="198247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982470"/>
                    </a:xfrm>
                    <a:prstGeom prst="rect">
                      <a:avLst/>
                    </a:prstGeom>
                  </pic:spPr>
                </pic:pic>
              </a:graphicData>
            </a:graphic>
          </wp:inline>
        </w:drawing>
      </w:r>
    </w:p>
    <w:p w:rsidR="004C2C93" w:rsidRDefault="004C2C93" w:rsidP="00873320">
      <w:pPr>
        <w:jc w:val="left"/>
      </w:pPr>
      <w:r>
        <w:rPr>
          <w:rFonts w:hint="eastAsia"/>
        </w:rPr>
        <w:t>是否为技术标评审勾选时请慎重。勾选后项只能看到技术标标书（可以勾选多个），非勾选项只能查看商务标部分标书。</w:t>
      </w:r>
    </w:p>
    <w:p w:rsidR="00972790" w:rsidRDefault="00972790" w:rsidP="00873320">
      <w:pPr>
        <w:jc w:val="left"/>
      </w:pPr>
      <w:r>
        <w:rPr>
          <w:rFonts w:hint="eastAsia"/>
        </w:rPr>
        <w:t>6、</w:t>
      </w:r>
      <w:r w:rsidR="00A575FA">
        <w:rPr>
          <w:rFonts w:hint="eastAsia"/>
        </w:rPr>
        <w:t>招标文件制作导入招标清单时需要导入清单的PDF和EXCEL两种格式（</w:t>
      </w:r>
      <w:r w:rsidR="00475954">
        <w:rPr>
          <w:rFonts w:hint="eastAsia"/>
        </w:rPr>
        <w:t>只允许导入一个清单；多个需合并一个导入</w:t>
      </w:r>
      <w:r w:rsidR="00A575FA">
        <w:rPr>
          <w:rFonts w:hint="eastAsia"/>
        </w:rPr>
        <w:t>）</w:t>
      </w:r>
      <w:r w:rsidR="00A575FA">
        <w:rPr>
          <w:noProof/>
        </w:rPr>
        <w:drawing>
          <wp:inline distT="0" distB="0" distL="0" distR="0" wp14:anchorId="5991B6F9" wp14:editId="22CF56F3">
            <wp:extent cx="4152862" cy="15049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6656" cy="1513573"/>
                    </a:xfrm>
                    <a:prstGeom prst="rect">
                      <a:avLst/>
                    </a:prstGeom>
                  </pic:spPr>
                </pic:pic>
              </a:graphicData>
            </a:graphic>
          </wp:inline>
        </w:drawing>
      </w:r>
    </w:p>
    <w:p w:rsidR="00475954" w:rsidRDefault="00475954" w:rsidP="00873320">
      <w:pPr>
        <w:jc w:val="left"/>
      </w:pPr>
      <w:r>
        <w:lastRenderedPageBreak/>
        <w:t>7</w:t>
      </w:r>
      <w:r>
        <w:rPr>
          <w:rFonts w:hint="eastAsia"/>
        </w:rPr>
        <w:t>、导入招标文件需导入PDF格式文件（word转pdf或扫描pdf）或word（必须有office办公软件wps无效）、禁止导入已经有电子签章的文件</w:t>
      </w:r>
      <w:r w:rsidR="00D03919">
        <w:rPr>
          <w:rFonts w:hint="eastAsia"/>
        </w:rPr>
        <w:t>，生成时会形成可编辑的工程文件（.GZB</w:t>
      </w:r>
      <w:r w:rsidR="00D03919">
        <w:t>7</w:t>
      </w:r>
      <w:r w:rsidR="00D03919">
        <w:rPr>
          <w:rFonts w:hint="eastAsia"/>
        </w:rPr>
        <w:t>）和最终的招标文件（.GPZ）</w:t>
      </w:r>
      <w:r>
        <w:rPr>
          <w:rFonts w:hint="eastAsia"/>
        </w:rPr>
        <w:t>。</w:t>
      </w:r>
    </w:p>
    <w:p w:rsidR="008235E5" w:rsidRDefault="008235E5" w:rsidP="00873320">
      <w:pPr>
        <w:jc w:val="left"/>
      </w:pPr>
      <w:r>
        <w:rPr>
          <w:rFonts w:hint="eastAsia"/>
        </w:rPr>
        <w:t>8、变更公告如需变更招标文件需重新制作招标文件，澄清答疑需打开工程文件（</w:t>
      </w:r>
      <w:r w:rsidR="00D03919">
        <w:rPr>
          <w:rFonts w:hint="eastAsia"/>
        </w:rPr>
        <w:t>.</w:t>
      </w:r>
      <w:r>
        <w:rPr>
          <w:rFonts w:hint="eastAsia"/>
        </w:rPr>
        <w:t>GZB</w:t>
      </w:r>
      <w:r>
        <w:t>7</w:t>
      </w:r>
      <w:r>
        <w:rPr>
          <w:rFonts w:hint="eastAsia"/>
        </w:rPr>
        <w:t>格式）招标文件创建澄清答疑制作文件。评标时后以最后一次</w:t>
      </w:r>
      <w:r w:rsidR="00D9218F">
        <w:rPr>
          <w:rFonts w:hint="eastAsia"/>
        </w:rPr>
        <w:t>更正公告的招标文件加上澄清答疑文件作为评标依据。</w:t>
      </w:r>
      <w:bookmarkStart w:id="0" w:name="_GoBack"/>
      <w:bookmarkEnd w:id="0"/>
      <w:r>
        <w:rPr>
          <w:noProof/>
        </w:rPr>
        <w:drawing>
          <wp:inline distT="0" distB="0" distL="0" distR="0" wp14:anchorId="3F773A87" wp14:editId="0BA9E58A">
            <wp:extent cx="5274310" cy="87376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873760"/>
                    </a:xfrm>
                    <a:prstGeom prst="rect">
                      <a:avLst/>
                    </a:prstGeom>
                  </pic:spPr>
                </pic:pic>
              </a:graphicData>
            </a:graphic>
          </wp:inline>
        </w:drawing>
      </w:r>
    </w:p>
    <w:p w:rsidR="00DF3BA7" w:rsidRDefault="00D75DC0" w:rsidP="00873320">
      <w:pPr>
        <w:jc w:val="left"/>
      </w:pPr>
      <w:r>
        <w:rPr>
          <w:rFonts w:hint="eastAsia"/>
        </w:rPr>
        <w:t>9、线下购买文件供应商须索要报名截图、下载文件截图并打开公共资源交易平台通州分平台政府采购系统关注情况查看其是否关注及下载文件</w:t>
      </w:r>
      <w:r w:rsidR="00DF3BA7">
        <w:rPr>
          <w:rFonts w:hint="eastAsia"/>
        </w:rPr>
        <w:t>，并进行现场关注确认（应在报名截止时间前关注确认完）。</w:t>
      </w:r>
    </w:p>
    <w:p w:rsidR="00DF3BA7" w:rsidRDefault="00DF3BA7" w:rsidP="00873320">
      <w:pPr>
        <w:jc w:val="left"/>
      </w:pPr>
      <w:r>
        <w:rPr>
          <w:rFonts w:hint="eastAsia"/>
        </w:rPr>
        <w:t>关注</w:t>
      </w:r>
      <w:r w:rsidR="00D75DC0">
        <w:rPr>
          <w:noProof/>
        </w:rPr>
        <w:drawing>
          <wp:inline distT="0" distB="0" distL="0" distR="0" wp14:anchorId="5BA1B43A" wp14:editId="7CA5CE89">
            <wp:extent cx="5274310" cy="173482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4820"/>
                    </a:xfrm>
                    <a:prstGeom prst="rect">
                      <a:avLst/>
                    </a:prstGeom>
                  </pic:spPr>
                </pic:pic>
              </a:graphicData>
            </a:graphic>
          </wp:inline>
        </w:drawing>
      </w:r>
    </w:p>
    <w:p w:rsidR="00D75DC0" w:rsidRDefault="00DF3BA7" w:rsidP="00873320">
      <w:pPr>
        <w:jc w:val="left"/>
      </w:pPr>
      <w:r>
        <w:rPr>
          <w:rFonts w:hint="eastAsia"/>
        </w:rPr>
        <w:t>下载文件</w:t>
      </w:r>
      <w:r w:rsidR="00D75DC0">
        <w:rPr>
          <w:noProof/>
        </w:rPr>
        <w:drawing>
          <wp:inline distT="0" distB="0" distL="0" distR="0" wp14:anchorId="1B8D24DD" wp14:editId="36A05BC8">
            <wp:extent cx="5274310" cy="227584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75840"/>
                    </a:xfrm>
                    <a:prstGeom prst="rect">
                      <a:avLst/>
                    </a:prstGeom>
                  </pic:spPr>
                </pic:pic>
              </a:graphicData>
            </a:graphic>
          </wp:inline>
        </w:drawing>
      </w:r>
    </w:p>
    <w:p w:rsidR="00DF3BA7" w:rsidRDefault="00DF3BA7" w:rsidP="00873320">
      <w:pPr>
        <w:jc w:val="left"/>
      </w:pPr>
      <w:r>
        <w:rPr>
          <w:rFonts w:hint="eastAsia"/>
        </w:rPr>
        <w:t>关注情况查看</w:t>
      </w:r>
      <w:r>
        <w:rPr>
          <w:noProof/>
        </w:rPr>
        <w:drawing>
          <wp:inline distT="0" distB="0" distL="0" distR="0" wp14:anchorId="6BA4D6DE" wp14:editId="6C77C915">
            <wp:extent cx="5274310" cy="1104265"/>
            <wp:effectExtent l="0" t="0" r="254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1104265"/>
                    </a:xfrm>
                    <a:prstGeom prst="rect">
                      <a:avLst/>
                    </a:prstGeom>
                  </pic:spPr>
                </pic:pic>
              </a:graphicData>
            </a:graphic>
          </wp:inline>
        </w:drawing>
      </w:r>
    </w:p>
    <w:p w:rsidR="00DF3BA7" w:rsidRDefault="00DF3BA7" w:rsidP="00873320">
      <w:pPr>
        <w:jc w:val="left"/>
      </w:pPr>
    </w:p>
    <w:p w:rsidR="00DF3BA7" w:rsidRDefault="00DF3BA7" w:rsidP="00DF3BA7">
      <w:pPr>
        <w:jc w:val="left"/>
      </w:pPr>
      <w:r>
        <w:rPr>
          <w:rFonts w:hint="eastAsia"/>
        </w:rPr>
        <w:t>1</w:t>
      </w:r>
      <w:r>
        <w:t>0</w:t>
      </w:r>
      <w:r>
        <w:rPr>
          <w:rFonts w:hint="eastAsia"/>
        </w:rPr>
        <w:t>、专家抽取：需在报名截止后开标前一个工作日1</w:t>
      </w:r>
      <w:r>
        <w:t>6</w:t>
      </w:r>
      <w:r>
        <w:rPr>
          <w:rFonts w:hint="eastAsia"/>
        </w:rPr>
        <w:t>点前填写抽取专家申请，公告地址必须填写全国公共资源交易平台</w:t>
      </w:r>
      <w:r>
        <w:t>(北京市)/</w:t>
      </w:r>
      <w:r>
        <w:rPr>
          <w:rFonts w:hint="eastAsia"/>
        </w:rPr>
        <w:t>北京市公共资源交易服务平台（</w:t>
      </w:r>
      <w:r w:rsidRPr="00DF3BA7">
        <w:t>https://ggzyfw.beijing.gov.cn/jyxxcggg/index.html</w:t>
      </w:r>
      <w:r>
        <w:rPr>
          <w:rFonts w:hint="eastAsia"/>
        </w:rPr>
        <w:t>）查到的本项目招标公告网址</w:t>
      </w:r>
      <w:r w:rsidR="00786943">
        <w:rPr>
          <w:rFonts w:hint="eastAsia"/>
        </w:rPr>
        <w:t>，否则无法抽取专家，邀请项目自行联系专家库提供批复指标进行抽取。</w:t>
      </w:r>
    </w:p>
    <w:p w:rsidR="00786943" w:rsidRDefault="00786943" w:rsidP="00DF3BA7">
      <w:pPr>
        <w:jc w:val="left"/>
      </w:pPr>
      <w:r>
        <w:rPr>
          <w:rFonts w:hint="eastAsia"/>
        </w:rPr>
        <w:t>1</w:t>
      </w:r>
      <w:r>
        <w:t>1</w:t>
      </w:r>
      <w:r>
        <w:rPr>
          <w:rFonts w:hint="eastAsia"/>
        </w:rPr>
        <w:t>、开标前一天需打开关注情况查看已报名供应商，是否正确上传标书，如出现未上传现象建议联系供应商及时上传标室，以确保项目正常进行。</w:t>
      </w:r>
      <w:r>
        <w:rPr>
          <w:noProof/>
        </w:rPr>
        <w:drawing>
          <wp:inline distT="0" distB="0" distL="0" distR="0" wp14:anchorId="19F4919A" wp14:editId="0FD3F385">
            <wp:extent cx="5274310" cy="88265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882650"/>
                    </a:xfrm>
                    <a:prstGeom prst="rect">
                      <a:avLst/>
                    </a:prstGeom>
                  </pic:spPr>
                </pic:pic>
              </a:graphicData>
            </a:graphic>
          </wp:inline>
        </w:drawing>
      </w:r>
    </w:p>
    <w:p w:rsidR="00B23E4C" w:rsidRDefault="00786943" w:rsidP="00DF3BA7">
      <w:pPr>
        <w:jc w:val="left"/>
      </w:pPr>
      <w:r>
        <w:rPr>
          <w:rFonts w:hint="eastAsia"/>
        </w:rPr>
        <w:t>1</w:t>
      </w:r>
      <w:r>
        <w:t>2</w:t>
      </w:r>
      <w:r>
        <w:rPr>
          <w:rFonts w:hint="eastAsia"/>
        </w:rPr>
        <w:t>、开标现场需带能登陆</w:t>
      </w:r>
      <w:r w:rsidR="00310312">
        <w:rPr>
          <w:rFonts w:hint="eastAsia"/>
        </w:rPr>
        <w:t>本平台交易系统的CA锁登陆开标系统（要求绑定锁时装本平台驱动以防与开标现场电脑驱动不同无法登陆），开标时禁止现场添加供应商、禁止现场上传电子标书、禁止装其他驱动、禁止在开标电脑装其他软件、项目相关文件开完标请自行删除，如有特殊情况联系中心申请后方可操作。如需用自己电脑链接投影仪请与工作人员说明使用后请恢复原状，第一次开电子标请工作人员陪同。</w:t>
      </w:r>
    </w:p>
    <w:p w:rsidR="00786943" w:rsidRDefault="00B23E4C" w:rsidP="00DF3BA7">
      <w:pPr>
        <w:jc w:val="left"/>
      </w:pPr>
      <w:r>
        <w:rPr>
          <w:rFonts w:hint="eastAsia"/>
        </w:rPr>
        <w:t>1</w:t>
      </w:r>
      <w:r>
        <w:t>3</w:t>
      </w:r>
      <w:r>
        <w:rPr>
          <w:rFonts w:hint="eastAsia"/>
        </w:rPr>
        <w:t>、</w:t>
      </w:r>
      <w:r w:rsidRPr="00B23E4C">
        <w:rPr>
          <w:rFonts w:hint="eastAsia"/>
        </w:rPr>
        <w:t>电子开标倒计时结束前，投标人名单和到会人员记可提前填写</w:t>
      </w:r>
      <w:r>
        <w:rPr>
          <w:rFonts w:hint="eastAsia"/>
        </w:rPr>
        <w:t>，保证金状态需在开标时间到后再次修改</w:t>
      </w:r>
      <w:r w:rsidRPr="00B23E4C">
        <w:rPr>
          <w:rFonts w:hint="eastAsia"/>
        </w:rPr>
        <w:t>，</w:t>
      </w:r>
      <w:r>
        <w:rPr>
          <w:rFonts w:hint="eastAsia"/>
        </w:rPr>
        <w:t>结束前需</w:t>
      </w:r>
      <w:r w:rsidRPr="00B23E4C">
        <w:rPr>
          <w:rFonts w:hint="eastAsia"/>
        </w:rPr>
        <w:t>到会人员记录表添加代理公司开标人员</w:t>
      </w:r>
      <w:r>
        <w:rPr>
          <w:rFonts w:hint="eastAsia"/>
        </w:rPr>
        <w:t>与甲方代表</w:t>
      </w:r>
      <w:r w:rsidRPr="00B23E4C">
        <w:rPr>
          <w:rFonts w:hint="eastAsia"/>
        </w:rPr>
        <w:t>，填写后自动在开标报表中</w:t>
      </w:r>
      <w:r>
        <w:rPr>
          <w:rFonts w:hint="eastAsia"/>
        </w:rPr>
        <w:t>生成</w:t>
      </w:r>
      <w:r w:rsidRPr="00B23E4C">
        <w:rPr>
          <w:rFonts w:hint="eastAsia"/>
        </w:rPr>
        <w:t>，签章后才可开标结束</w:t>
      </w:r>
      <w:r>
        <w:rPr>
          <w:rFonts w:hint="eastAsia"/>
        </w:rPr>
        <w:t>。</w:t>
      </w:r>
      <w:r w:rsidR="00310312">
        <w:br/>
        <w:t>1</w:t>
      </w:r>
      <w:r>
        <w:t>4</w:t>
      </w:r>
      <w:r w:rsidR="00310312">
        <w:rPr>
          <w:rFonts w:hint="eastAsia"/>
        </w:rPr>
        <w:t>、没有授权时禁止随便出</w:t>
      </w:r>
      <w:r w:rsidR="007F442F">
        <w:rPr>
          <w:rFonts w:hint="eastAsia"/>
        </w:rPr>
        <w:t>入</w:t>
      </w:r>
      <w:r w:rsidR="00310312">
        <w:rPr>
          <w:rFonts w:hint="eastAsia"/>
        </w:rPr>
        <w:t>见证室</w:t>
      </w:r>
      <w:r w:rsidR="007F442F">
        <w:rPr>
          <w:rFonts w:hint="eastAsia"/>
        </w:rPr>
        <w:t>，评标开始后禁止进入评标区如必须进去需工作人员陪同，否则进行驱逐。</w:t>
      </w:r>
    </w:p>
    <w:p w:rsidR="007F442F" w:rsidRDefault="007F442F" w:rsidP="00DF3BA7">
      <w:pPr>
        <w:jc w:val="left"/>
      </w:pPr>
      <w:r>
        <w:rPr>
          <w:rFonts w:hint="eastAsia"/>
        </w:rPr>
        <w:t>1</w:t>
      </w:r>
      <w:r w:rsidR="00B23E4C">
        <w:t>5</w:t>
      </w:r>
      <w:r>
        <w:rPr>
          <w:rFonts w:hint="eastAsia"/>
        </w:rPr>
        <w:t>、评标结束后需提供中心需要的开评标材料才可离开，如需现场视频则需在前台填写相关资料后七日后来中心领取。</w:t>
      </w:r>
    </w:p>
    <w:p w:rsidR="00B23E4C" w:rsidRDefault="00B23E4C" w:rsidP="00B23E4C">
      <w:pPr>
        <w:jc w:val="left"/>
      </w:pPr>
      <w:r>
        <w:rPr>
          <w:rFonts w:hint="eastAsia"/>
        </w:rPr>
        <w:t>1</w:t>
      </w:r>
      <w:r>
        <w:t>6</w:t>
      </w:r>
      <w:r>
        <w:rPr>
          <w:rFonts w:hint="eastAsia"/>
        </w:rPr>
        <w:t>、关于场外开评标的项目需提交的材料纸质清单：</w:t>
      </w:r>
    </w:p>
    <w:p w:rsidR="00B23E4C" w:rsidRDefault="00B23E4C" w:rsidP="00B23E4C">
      <w:pPr>
        <w:jc w:val="left"/>
      </w:pPr>
      <w:r>
        <w:rPr>
          <w:rFonts w:eastAsiaTheme="minorHAnsi"/>
        </w:rPr>
        <w:t>①</w:t>
      </w:r>
      <w:r>
        <w:rPr>
          <w:rFonts w:hint="eastAsia"/>
        </w:rPr>
        <w:t>、</w:t>
      </w:r>
      <w:r>
        <w:t>甲方代表参与评标过程需提供：单位授权书及身份证复印件（授权内容：单位名称、被授权人姓名、被授权人身份证号码、参与评标项目名、参与评审日期并加盖采购人公章）</w:t>
      </w:r>
    </w:p>
    <w:p w:rsidR="00B23E4C" w:rsidRDefault="00B23E4C" w:rsidP="00B23E4C">
      <w:pPr>
        <w:jc w:val="left"/>
      </w:pPr>
      <w:r>
        <w:rPr>
          <w:rFonts w:eastAsiaTheme="minorHAnsi"/>
        </w:rPr>
        <w:t>②</w:t>
      </w:r>
      <w:r>
        <w:rPr>
          <w:rFonts w:hint="eastAsia"/>
        </w:rPr>
        <w:t>、</w:t>
      </w:r>
      <w:r>
        <w:t>专家抽取结果单</w:t>
      </w:r>
    </w:p>
    <w:p w:rsidR="00B23E4C" w:rsidRDefault="00B23E4C" w:rsidP="00B23E4C">
      <w:pPr>
        <w:jc w:val="left"/>
      </w:pPr>
      <w:r>
        <w:rPr>
          <w:rFonts w:eastAsiaTheme="minorHAnsi"/>
        </w:rPr>
        <w:t>③</w:t>
      </w:r>
      <w:r>
        <w:rPr>
          <w:rFonts w:hint="eastAsia"/>
        </w:rPr>
        <w:t>、</w:t>
      </w:r>
      <w:r>
        <w:t>评标专家证复印件</w:t>
      </w:r>
    </w:p>
    <w:p w:rsidR="00B23E4C" w:rsidRDefault="00B23E4C" w:rsidP="00B23E4C">
      <w:pPr>
        <w:jc w:val="left"/>
      </w:pPr>
      <w:r>
        <w:rPr>
          <w:rFonts w:eastAsiaTheme="minorHAnsi"/>
        </w:rPr>
        <w:t>④</w:t>
      </w:r>
      <w:r>
        <w:rPr>
          <w:rFonts w:hint="eastAsia"/>
        </w:rPr>
        <w:t>、</w:t>
      </w:r>
      <w:r>
        <w:t>开标唱标一览表（含投标人报价）</w:t>
      </w:r>
    </w:p>
    <w:p w:rsidR="00B23E4C" w:rsidRDefault="00B23E4C" w:rsidP="00B23E4C">
      <w:pPr>
        <w:jc w:val="left"/>
      </w:pPr>
      <w:r>
        <w:rPr>
          <w:rFonts w:eastAsiaTheme="minorHAnsi"/>
        </w:rPr>
        <w:t>⑤</w:t>
      </w:r>
      <w:r>
        <w:rPr>
          <w:rFonts w:hint="eastAsia"/>
        </w:rPr>
        <w:t>、</w:t>
      </w:r>
      <w:r>
        <w:t>.评标结果汇总打分表（含专家签字）</w:t>
      </w:r>
    </w:p>
    <w:p w:rsidR="00B23E4C" w:rsidRDefault="00B23E4C" w:rsidP="00B23E4C">
      <w:pPr>
        <w:jc w:val="left"/>
      </w:pPr>
      <w:r>
        <w:rPr>
          <w:rFonts w:hint="eastAsia"/>
        </w:rPr>
        <w:t>1</w:t>
      </w:r>
      <w:r>
        <w:t>7</w:t>
      </w:r>
      <w:r>
        <w:rPr>
          <w:rFonts w:hint="eastAsia"/>
        </w:rPr>
        <w:t>、关于场外开评标的项目</w:t>
      </w:r>
      <w:r>
        <w:t>开评标过程视频和存储介质</w:t>
      </w:r>
      <w:r>
        <w:rPr>
          <w:rFonts w:hint="eastAsia"/>
        </w:rPr>
        <w:t>递交</w:t>
      </w:r>
    </w:p>
    <w:p w:rsidR="00B23E4C" w:rsidRDefault="00B23E4C" w:rsidP="00B23E4C">
      <w:pPr>
        <w:jc w:val="left"/>
      </w:pPr>
      <w:r>
        <w:rPr>
          <w:rFonts w:eastAsiaTheme="minorHAnsi"/>
        </w:rPr>
        <w:t>①</w:t>
      </w:r>
      <w:r>
        <w:rPr>
          <w:rFonts w:hint="eastAsia"/>
        </w:rPr>
        <w:t>、</w:t>
      </w:r>
      <w:r>
        <w:t>将开标和评标录像分别创建文件夹，格式：开标-项目名称-项目编号；评标-项目名称-项目编号</w:t>
      </w:r>
    </w:p>
    <w:p w:rsidR="00B23E4C" w:rsidRDefault="00B23E4C" w:rsidP="00B23E4C">
      <w:pPr>
        <w:jc w:val="left"/>
      </w:pPr>
      <w:r>
        <w:rPr>
          <w:rFonts w:eastAsiaTheme="minorHAnsi"/>
        </w:rPr>
        <w:t>②</w:t>
      </w:r>
      <w:r>
        <w:rPr>
          <w:rFonts w:eastAsiaTheme="minorHAnsi" w:hint="eastAsia"/>
        </w:rPr>
        <w:t>、</w:t>
      </w:r>
      <w:r>
        <w:t>存储介质可选用光盘或U盘（光盘正反两面不要贴任何材质标签）</w:t>
      </w:r>
      <w:r>
        <w:rPr>
          <w:rFonts w:hint="eastAsia"/>
        </w:rPr>
        <w:t>多个项目标签贴至U盘、光盘包装处</w:t>
      </w:r>
    </w:p>
    <w:p w:rsidR="00B23E4C" w:rsidRDefault="00B23E4C" w:rsidP="00B23E4C">
      <w:pPr>
        <w:jc w:val="left"/>
      </w:pPr>
      <w:r>
        <w:rPr>
          <w:rFonts w:hint="eastAsia"/>
        </w:rPr>
        <w:t>场外材料需在开评标结束后，三个工作日内，提交回通州区公共资源交易服务中心，可发快递。</w:t>
      </w:r>
    </w:p>
    <w:p w:rsidR="00B23E4C" w:rsidRDefault="00B23E4C" w:rsidP="00B23E4C">
      <w:pPr>
        <w:jc w:val="left"/>
      </w:pPr>
      <w:r>
        <w:rPr>
          <w:rFonts w:hint="eastAsia"/>
        </w:rPr>
        <w:t>收件人：孙工</w:t>
      </w:r>
      <w:r>
        <w:t xml:space="preserve">  联系电话：010-61557059</w:t>
      </w:r>
    </w:p>
    <w:p w:rsidR="00584E11" w:rsidRDefault="00584E11" w:rsidP="00B23E4C">
      <w:pPr>
        <w:jc w:val="left"/>
      </w:pPr>
      <w:r>
        <w:t>18</w:t>
      </w:r>
      <w:r>
        <w:rPr>
          <w:rFonts w:hint="eastAsia"/>
        </w:rPr>
        <w:t>、工程（适用于招投标法）项目如报价评审会出现报价评分超过设置分情况（小微企业优惠情况）请在报价评审前半个小时提前联系工作人员。</w:t>
      </w:r>
    </w:p>
    <w:p w:rsidR="00584E11" w:rsidRPr="00480083" w:rsidRDefault="00584E11" w:rsidP="00584E11">
      <w:r>
        <w:rPr>
          <w:rFonts w:hint="eastAsia"/>
        </w:rPr>
        <w:t>1</w:t>
      </w:r>
      <w:r>
        <w:t>9</w:t>
      </w:r>
      <w:r>
        <w:rPr>
          <w:rFonts w:hint="eastAsia"/>
        </w:rPr>
        <w:t>、新办</w:t>
      </w:r>
      <w:r>
        <w:rPr>
          <w:rFonts w:hint="eastAsia"/>
        </w:rPr>
        <w:t>CA锁需要绑定</w:t>
      </w:r>
      <w:r>
        <w:rPr>
          <w:rFonts w:hint="eastAsia"/>
        </w:rPr>
        <w:t>：</w:t>
      </w:r>
      <w:r>
        <w:rPr>
          <w:rFonts w:hint="eastAsia"/>
        </w:rPr>
        <w:t>需用注册CA锁登陆后，点击左上角CA管理，在只插新锁的情况下点击新增锁识别CA锁信息后点击分配，即可绑定。</w:t>
      </w:r>
    </w:p>
    <w:sectPr w:rsidR="00584E11" w:rsidRPr="00480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273" w:rsidRDefault="00541273" w:rsidP="00584E11">
      <w:r>
        <w:separator/>
      </w:r>
    </w:p>
  </w:endnote>
  <w:endnote w:type="continuationSeparator" w:id="0">
    <w:p w:rsidR="00541273" w:rsidRDefault="00541273" w:rsidP="0058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273" w:rsidRDefault="00541273" w:rsidP="00584E11">
      <w:r>
        <w:separator/>
      </w:r>
    </w:p>
  </w:footnote>
  <w:footnote w:type="continuationSeparator" w:id="0">
    <w:p w:rsidR="00541273" w:rsidRDefault="00541273" w:rsidP="00584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77D32"/>
    <w:multiLevelType w:val="hybridMultilevel"/>
    <w:tmpl w:val="44B64DBA"/>
    <w:lvl w:ilvl="0" w:tplc="4196A6D8">
      <w:start w:val="3"/>
      <w:numFmt w:val="decimal"/>
      <w:lvlText w:val="%1、"/>
      <w:lvlJc w:val="left"/>
      <w:pPr>
        <w:ind w:left="360" w:hanging="360"/>
      </w:pPr>
      <w:rPr>
        <w:rFonts w:hint="default"/>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12"/>
    <w:rsid w:val="00155E6C"/>
    <w:rsid w:val="00310312"/>
    <w:rsid w:val="00475954"/>
    <w:rsid w:val="004C2C93"/>
    <w:rsid w:val="004F56B6"/>
    <w:rsid w:val="00541273"/>
    <w:rsid w:val="00584E11"/>
    <w:rsid w:val="00786943"/>
    <w:rsid w:val="007F442F"/>
    <w:rsid w:val="008235E5"/>
    <w:rsid w:val="00873320"/>
    <w:rsid w:val="008D24A7"/>
    <w:rsid w:val="00942017"/>
    <w:rsid w:val="00972790"/>
    <w:rsid w:val="00A575FA"/>
    <w:rsid w:val="00AF018E"/>
    <w:rsid w:val="00B23E4C"/>
    <w:rsid w:val="00C13F12"/>
    <w:rsid w:val="00CF03C4"/>
    <w:rsid w:val="00D03919"/>
    <w:rsid w:val="00D75DC0"/>
    <w:rsid w:val="00D9218F"/>
    <w:rsid w:val="00DF3BA7"/>
    <w:rsid w:val="00E62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7A6EE"/>
  <w15:chartTrackingRefBased/>
  <w15:docId w15:val="{F188638D-ACBF-4D9D-B004-A75A574A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C93"/>
    <w:pPr>
      <w:ind w:firstLineChars="200" w:firstLine="420"/>
    </w:pPr>
  </w:style>
  <w:style w:type="paragraph" w:styleId="a4">
    <w:name w:val="header"/>
    <w:basedOn w:val="a"/>
    <w:link w:val="a5"/>
    <w:uiPriority w:val="99"/>
    <w:unhideWhenUsed/>
    <w:rsid w:val="00584E1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84E11"/>
    <w:rPr>
      <w:sz w:val="18"/>
      <w:szCs w:val="18"/>
    </w:rPr>
  </w:style>
  <w:style w:type="paragraph" w:styleId="a6">
    <w:name w:val="footer"/>
    <w:basedOn w:val="a"/>
    <w:link w:val="a7"/>
    <w:uiPriority w:val="99"/>
    <w:unhideWhenUsed/>
    <w:rsid w:val="00584E11"/>
    <w:pPr>
      <w:tabs>
        <w:tab w:val="center" w:pos="4153"/>
        <w:tab w:val="right" w:pos="8306"/>
      </w:tabs>
      <w:snapToGrid w:val="0"/>
      <w:jc w:val="left"/>
    </w:pPr>
    <w:rPr>
      <w:sz w:val="18"/>
      <w:szCs w:val="18"/>
    </w:rPr>
  </w:style>
  <w:style w:type="character" w:customStyle="1" w:styleId="a7">
    <w:name w:val="页脚 字符"/>
    <w:basedOn w:val="a0"/>
    <w:link w:val="a6"/>
    <w:uiPriority w:val="99"/>
    <w:rsid w:val="00584E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07774">
      <w:bodyDiv w:val="1"/>
      <w:marLeft w:val="0"/>
      <w:marRight w:val="0"/>
      <w:marTop w:val="0"/>
      <w:marBottom w:val="0"/>
      <w:divBdr>
        <w:top w:val="none" w:sz="0" w:space="0" w:color="auto"/>
        <w:left w:val="none" w:sz="0" w:space="0" w:color="auto"/>
        <w:bottom w:val="none" w:sz="0" w:space="0" w:color="auto"/>
        <w:right w:val="none" w:sz="0" w:space="0" w:color="auto"/>
      </w:divBdr>
    </w:div>
    <w:div w:id="18348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hanjc-glodon-pc</dc:creator>
  <cp:keywords/>
  <dc:description/>
  <cp:lastModifiedBy>hanjc-glodon-pc</cp:lastModifiedBy>
  <cp:revision>7</cp:revision>
  <dcterms:created xsi:type="dcterms:W3CDTF">2021-11-04T07:51:00Z</dcterms:created>
  <dcterms:modified xsi:type="dcterms:W3CDTF">2021-11-04T14:35:00Z</dcterms:modified>
</cp:coreProperties>
</file>